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C6B7D" w14:textId="77777777" w:rsidR="00725214" w:rsidRDefault="008C0B7D"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756A27E4" wp14:editId="0489580F">
            <wp:simplePos x="0" y="0"/>
            <wp:positionH relativeFrom="column">
              <wp:posOffset>6515100</wp:posOffset>
            </wp:positionH>
            <wp:positionV relativeFrom="paragraph">
              <wp:posOffset>-73025</wp:posOffset>
            </wp:positionV>
            <wp:extent cx="2286000" cy="482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82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2403DF3D" wp14:editId="4397EBF2">
            <wp:simplePos x="0" y="0"/>
            <wp:positionH relativeFrom="column">
              <wp:posOffset>3086100</wp:posOffset>
            </wp:positionH>
            <wp:positionV relativeFrom="paragraph">
              <wp:posOffset>-73025</wp:posOffset>
            </wp:positionV>
            <wp:extent cx="2425700" cy="482600"/>
            <wp:effectExtent l="0" t="0" r="127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482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72"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36437303" wp14:editId="54A01A99">
            <wp:simplePos x="0" y="0"/>
            <wp:positionH relativeFrom="column">
              <wp:posOffset>0</wp:posOffset>
            </wp:positionH>
            <wp:positionV relativeFrom="paragraph">
              <wp:posOffset>-73025</wp:posOffset>
            </wp:positionV>
            <wp:extent cx="2184400" cy="533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53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CC">
        <w:t xml:space="preserve"> </w:t>
      </w:r>
      <w:r w:rsidR="008249CC">
        <w:tab/>
      </w:r>
      <w:r w:rsidR="008249CC">
        <w:tab/>
        <w:t xml:space="preserve">  </w:t>
      </w:r>
      <w:r w:rsidR="008249CC">
        <w:tab/>
      </w:r>
      <w:r w:rsidR="008249CC">
        <w:tab/>
      </w:r>
    </w:p>
    <w:p w14:paraId="69C464BD" w14:textId="77777777" w:rsidR="008249CC" w:rsidRDefault="008249CC"/>
    <w:p w14:paraId="2E5987B2" w14:textId="77777777" w:rsidR="008249CC" w:rsidRDefault="008249CC"/>
    <w:p w14:paraId="3BB773C2" w14:textId="77777777" w:rsidR="008249CC" w:rsidRDefault="008249CC"/>
    <w:p w14:paraId="377F5A40" w14:textId="77777777" w:rsidR="005E694C" w:rsidRPr="00B33A16" w:rsidRDefault="005E694C" w:rsidP="005E694C">
      <w:pPr>
        <w:ind w:firstLine="1276"/>
        <w:contextualSpacing/>
        <w:rPr>
          <w:rFonts w:ascii="Calibri" w:hAnsi="Calibri" w:cstheme="minorHAnsi"/>
          <w:color w:val="000000" w:themeColor="text1"/>
          <w:sz w:val="16"/>
          <w:szCs w:val="16"/>
        </w:rPr>
      </w:pPr>
    </w:p>
    <w:p w14:paraId="4C523848" w14:textId="0A7F607C" w:rsidR="00583E6C" w:rsidRPr="00347952" w:rsidRDefault="00BA6ED0" w:rsidP="00347952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B33A16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Názov projektu:</w:t>
      </w:r>
      <w:r w:rsidRPr="00347952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Miestna občianska poriadková služba v obci Nálepkovo II.</w:t>
      </w:r>
    </w:p>
    <w:p w14:paraId="443AE78E" w14:textId="6D9E9AEB" w:rsidR="00583E6C" w:rsidRPr="00347952" w:rsidRDefault="00BA6ED0" w:rsidP="00347952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33A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Trvanie projektu:</w:t>
      </w:r>
      <w:r w:rsidRPr="0034795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1.9.2019 – 31. 05. 2021</w:t>
      </w:r>
    </w:p>
    <w:p w14:paraId="02BA0B96" w14:textId="605514BC" w:rsidR="00B33A16" w:rsidRDefault="00BA6ED0" w:rsidP="00B33A1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33A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Nenávratný finančný príspevok</w:t>
      </w:r>
      <w:r w:rsidRPr="0034795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: </w:t>
      </w:r>
      <w:r w:rsidR="00347952" w:rsidRPr="00347952">
        <w:rPr>
          <w:rFonts w:ascii="Times New Roman" w:hAnsi="Times New Roman" w:cs="Times New Roman"/>
          <w:color w:val="000000" w:themeColor="text1"/>
          <w:sz w:val="36"/>
          <w:szCs w:val="36"/>
        </w:rPr>
        <w:t>236 610,19 Eur</w:t>
      </w:r>
      <w:r w:rsidR="00B33A1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21B7219D" w14:textId="365B1C2F" w:rsidR="00347952" w:rsidRPr="00347952" w:rsidRDefault="00347952" w:rsidP="00B33A1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33A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Celkové oprávnené výdavky</w:t>
      </w:r>
      <w:r w:rsidRPr="00347952">
        <w:rPr>
          <w:rFonts w:ascii="Times New Roman" w:hAnsi="Times New Roman" w:cs="Times New Roman"/>
          <w:color w:val="000000" w:themeColor="text1"/>
          <w:sz w:val="36"/>
          <w:szCs w:val="36"/>
        </w:rPr>
        <w:t>: 249 063,36 Eur</w:t>
      </w:r>
    </w:p>
    <w:p w14:paraId="53358115" w14:textId="20385FB2" w:rsidR="00583E6C" w:rsidRDefault="00347952" w:rsidP="00B33A1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33A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Kód ITMS</w:t>
      </w:r>
      <w:r w:rsidR="00B33A1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: NFP312050V787, </w:t>
      </w:r>
      <w:r w:rsidRPr="00B33A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Kód výzvy</w:t>
      </w:r>
      <w:r w:rsidR="00B804F4">
        <w:rPr>
          <w:rFonts w:ascii="Times New Roman" w:hAnsi="Times New Roman" w:cs="Times New Roman"/>
          <w:color w:val="000000" w:themeColor="text1"/>
          <w:sz w:val="36"/>
          <w:szCs w:val="36"/>
        </w:rPr>
        <w:t>: OPĽZ-PO5-2018-</w:t>
      </w:r>
      <w:r w:rsidRPr="00347952">
        <w:rPr>
          <w:rFonts w:ascii="Times New Roman" w:hAnsi="Times New Roman" w:cs="Times New Roman"/>
          <w:color w:val="000000" w:themeColor="text1"/>
          <w:sz w:val="36"/>
          <w:szCs w:val="36"/>
        </w:rPr>
        <w:t>1</w:t>
      </w:r>
    </w:p>
    <w:p w14:paraId="48B96796" w14:textId="0BC7C93A" w:rsidR="00347952" w:rsidRPr="00347952" w:rsidRDefault="00347952" w:rsidP="00347952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33A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Typ projektu: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Dopytovo-orientovaný projekt </w:t>
      </w:r>
    </w:p>
    <w:p w14:paraId="70D73063" w14:textId="2DBBEDEE" w:rsidR="00583E6C" w:rsidRDefault="00347952" w:rsidP="0034795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Riadiaci orgán</w:t>
      </w:r>
      <w:r w:rsidRPr="003479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Ministerstvo práce, sociálnych vecí a rodiny SR. </w:t>
      </w:r>
      <w:r w:rsidRPr="00B33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Sprostredkovateľský orgán:</w:t>
      </w:r>
      <w:r w:rsidRPr="003479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Ministerstvo vnútra SR</w:t>
      </w:r>
      <w:r w:rsidR="00B80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40E8C45" w14:textId="77777777" w:rsidR="00B33A16" w:rsidRPr="00B33A16" w:rsidRDefault="00B33A16" w:rsidP="00B33A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Hlavný cieľ projektu:</w:t>
      </w:r>
      <w:r w:rsidRPr="00B3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Komplexné poskytovanie miestnej občianskej poriadkovej služby v obciach </w:t>
      </w:r>
    </w:p>
    <w:p w14:paraId="1463633B" w14:textId="5D27FF91" w:rsidR="00B33A16" w:rsidRPr="00B33A16" w:rsidRDefault="00B33A16" w:rsidP="00B33A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 prítomnosťou marginalizovaných rómskych komunít. </w:t>
      </w:r>
    </w:p>
    <w:p w14:paraId="332B1D1E" w14:textId="77777777" w:rsidR="00B33A16" w:rsidRDefault="00B33A16" w:rsidP="0034795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08C8DD" w14:textId="77777777" w:rsidR="00B33A16" w:rsidRPr="00B33A16" w:rsidRDefault="00B33A16" w:rsidP="0034795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6F4F56" w14:textId="1A9E7744" w:rsidR="005E694C" w:rsidRPr="00D25777" w:rsidRDefault="005E694C" w:rsidP="00AD5E9A">
      <w:pPr>
        <w:jc w:val="center"/>
        <w:rPr>
          <w:rFonts w:ascii="Calibri" w:hAnsi="Calibri"/>
          <w:color w:val="000000" w:themeColor="text1"/>
          <w:sz w:val="20"/>
          <w:szCs w:val="20"/>
        </w:rPr>
      </w:pPr>
      <w:r w:rsidRPr="00D25777">
        <w:rPr>
          <w:rFonts w:ascii="Calibri" w:hAnsi="Calibri"/>
          <w:color w:val="000000" w:themeColor="text1"/>
          <w:sz w:val="20"/>
          <w:szCs w:val="20"/>
        </w:rPr>
        <w:t>Tento projekt s</w:t>
      </w:r>
      <w:r w:rsidR="00583E6C">
        <w:rPr>
          <w:rFonts w:ascii="Calibri" w:hAnsi="Calibri"/>
          <w:color w:val="000000" w:themeColor="text1"/>
          <w:sz w:val="20"/>
          <w:szCs w:val="20"/>
        </w:rPr>
        <w:t>a realizuje vďaka podpore z Európ</w:t>
      </w:r>
      <w:r w:rsidRPr="00D25777">
        <w:rPr>
          <w:rFonts w:ascii="Calibri" w:hAnsi="Calibri"/>
          <w:color w:val="000000" w:themeColor="text1"/>
          <w:sz w:val="20"/>
          <w:szCs w:val="20"/>
        </w:rPr>
        <w:t>sk</w:t>
      </w:r>
      <w:r w:rsidR="00583E6C">
        <w:rPr>
          <w:rFonts w:ascii="Calibri" w:hAnsi="Calibri"/>
          <w:color w:val="000000" w:themeColor="text1"/>
          <w:sz w:val="20"/>
          <w:szCs w:val="20"/>
        </w:rPr>
        <w:t>e</w:t>
      </w:r>
      <w:r w:rsidRPr="00D25777">
        <w:rPr>
          <w:rFonts w:ascii="Calibri" w:hAnsi="Calibri"/>
          <w:color w:val="000000" w:themeColor="text1"/>
          <w:sz w:val="20"/>
          <w:szCs w:val="20"/>
        </w:rPr>
        <w:t>ho sociálneho fondu a Európskeho fondu regionálneho rozvoja</w:t>
      </w:r>
      <w:r w:rsidR="00AD5E9A"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Pr="00D25777">
        <w:rPr>
          <w:rFonts w:ascii="Calibri" w:hAnsi="Calibri"/>
          <w:color w:val="000000" w:themeColor="text1"/>
          <w:sz w:val="20"/>
          <w:szCs w:val="20"/>
        </w:rPr>
        <w:t>v rámci Operačného programu Ľudské zdroje</w:t>
      </w:r>
    </w:p>
    <w:p w14:paraId="5A43C85B" w14:textId="40E6DE5D" w:rsidR="008249CC" w:rsidRPr="00AD5E9A" w:rsidRDefault="00C91CD3" w:rsidP="00AD5E9A">
      <w:pPr>
        <w:jc w:val="center"/>
        <w:rPr>
          <w:rFonts w:ascii="Calibri" w:hAnsi="Calibri"/>
          <w:color w:val="000000" w:themeColor="text1"/>
        </w:rPr>
      </w:pPr>
      <w:hyperlink r:id="rId9" w:history="1">
        <w:r w:rsidR="005E694C" w:rsidRPr="00D25777">
          <w:rPr>
            <w:rStyle w:val="Hypertextovprepojenie"/>
            <w:rFonts w:ascii="Calibri" w:hAnsi="Calibri"/>
            <w:color w:val="000000" w:themeColor="text1"/>
            <w:sz w:val="20"/>
            <w:szCs w:val="20"/>
          </w:rPr>
          <w:t>www.ludskezdroje.gov.sk</w:t>
        </w:r>
      </w:hyperlink>
      <w:r w:rsidR="005E694C" w:rsidRPr="00D25777">
        <w:rPr>
          <w:rFonts w:ascii="Calibri" w:hAnsi="Calibri"/>
          <w:color w:val="000000" w:themeColor="text1"/>
          <w:sz w:val="20"/>
          <w:szCs w:val="20"/>
        </w:rPr>
        <w:t> | </w:t>
      </w:r>
      <w:hyperlink r:id="rId10" w:history="1">
        <w:r w:rsidR="005E694C" w:rsidRPr="00D25777">
          <w:rPr>
            <w:rStyle w:val="Hypertextovprepojenie"/>
            <w:rFonts w:ascii="Calibri" w:hAnsi="Calibri"/>
            <w:color w:val="000000" w:themeColor="text1"/>
            <w:sz w:val="20"/>
            <w:szCs w:val="20"/>
          </w:rPr>
          <w:t>www.esf.gov.sk</w:t>
        </w:r>
      </w:hyperlink>
      <w:r w:rsidR="005E694C" w:rsidRPr="00D25777">
        <w:rPr>
          <w:rFonts w:ascii="Calibri" w:hAnsi="Calibri"/>
          <w:color w:val="000000" w:themeColor="text1"/>
          <w:sz w:val="20"/>
          <w:szCs w:val="20"/>
        </w:rPr>
        <w:t xml:space="preserve"> | </w:t>
      </w:r>
      <w:hyperlink r:id="rId11" w:history="1">
        <w:r w:rsidR="005E694C" w:rsidRPr="00D25777">
          <w:rPr>
            <w:rStyle w:val="Hypertextovprepojenie"/>
            <w:rFonts w:ascii="Calibri" w:hAnsi="Calibri"/>
            <w:color w:val="000000" w:themeColor="text1"/>
            <w:sz w:val="20"/>
            <w:szCs w:val="20"/>
          </w:rPr>
          <w:t>www.minv.sk</w:t>
        </w:r>
      </w:hyperlink>
      <w:r w:rsidR="00583E6C">
        <w:rPr>
          <w:rFonts w:ascii="Calibri" w:hAnsi="Calibri"/>
          <w:color w:val="000000" w:themeColor="text1"/>
          <w:sz w:val="20"/>
          <w:szCs w:val="20"/>
        </w:rPr>
        <w:t> </w:t>
      </w:r>
    </w:p>
    <w:sectPr w:rsidR="008249CC" w:rsidRPr="00AD5E9A" w:rsidSect="002E6A6D">
      <w:headerReference w:type="default" r:id="rId12"/>
      <w:pgSz w:w="16839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93BD3D" w14:textId="77777777" w:rsidR="00C91CD3" w:rsidRDefault="00C91CD3" w:rsidP="00030372">
      <w:pPr>
        <w:spacing w:after="0" w:line="240" w:lineRule="auto"/>
      </w:pPr>
      <w:r>
        <w:separator/>
      </w:r>
    </w:p>
  </w:endnote>
  <w:endnote w:type="continuationSeparator" w:id="0">
    <w:p w14:paraId="5BF09792" w14:textId="77777777" w:rsidR="00C91CD3" w:rsidRDefault="00C91CD3" w:rsidP="0003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302C45" w14:textId="77777777" w:rsidR="00C91CD3" w:rsidRDefault="00C91CD3" w:rsidP="00030372">
      <w:pPr>
        <w:spacing w:after="0" w:line="240" w:lineRule="auto"/>
      </w:pPr>
      <w:r>
        <w:separator/>
      </w:r>
    </w:p>
  </w:footnote>
  <w:footnote w:type="continuationSeparator" w:id="0">
    <w:p w14:paraId="0BC94E7B" w14:textId="77777777" w:rsidR="00C91CD3" w:rsidRDefault="00C91CD3" w:rsidP="00030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17633" w14:textId="235B0116" w:rsidR="005E694C" w:rsidRDefault="005E694C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752" behindDoc="1" locked="0" layoutInCell="1" allowOverlap="1" wp14:anchorId="5508D8EC" wp14:editId="06E78A37">
          <wp:simplePos x="0" y="0"/>
          <wp:positionH relativeFrom="column">
            <wp:posOffset>-1028700</wp:posOffset>
          </wp:positionH>
          <wp:positionV relativeFrom="paragraph">
            <wp:posOffset>-702310</wp:posOffset>
          </wp:positionV>
          <wp:extent cx="11203200" cy="79200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 LZ plagat A4 Projekty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3200" cy="79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9CC"/>
    <w:rsid w:val="00030372"/>
    <w:rsid w:val="00192442"/>
    <w:rsid w:val="002D58CB"/>
    <w:rsid w:val="002E6A6D"/>
    <w:rsid w:val="00347952"/>
    <w:rsid w:val="004F40E5"/>
    <w:rsid w:val="00583E6C"/>
    <w:rsid w:val="005E694C"/>
    <w:rsid w:val="0061077C"/>
    <w:rsid w:val="00725214"/>
    <w:rsid w:val="008249CC"/>
    <w:rsid w:val="008C0B7D"/>
    <w:rsid w:val="008E7566"/>
    <w:rsid w:val="00952C59"/>
    <w:rsid w:val="00AD5E9A"/>
    <w:rsid w:val="00B33A16"/>
    <w:rsid w:val="00B804F4"/>
    <w:rsid w:val="00BA6ED0"/>
    <w:rsid w:val="00C91CD3"/>
    <w:rsid w:val="00C958C8"/>
    <w:rsid w:val="00F5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C217A1"/>
  <w15:docId w15:val="{E755C81B-4E9C-4EBA-820F-08AFC9DF3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2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49C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8249CC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303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0372"/>
  </w:style>
  <w:style w:type="paragraph" w:styleId="Pta">
    <w:name w:val="footer"/>
    <w:basedOn w:val="Normlny"/>
    <w:link w:val="PtaChar"/>
    <w:uiPriority w:val="99"/>
    <w:unhideWhenUsed/>
    <w:rsid w:val="000303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0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www.minv.sk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esf.gov.s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ludskezdroje.gov.s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 Bodnár</dc:creator>
  <cp:lastModifiedBy>Gabonayova</cp:lastModifiedBy>
  <cp:revision>12</cp:revision>
  <cp:lastPrinted>2019-10-07T08:28:00Z</cp:lastPrinted>
  <dcterms:created xsi:type="dcterms:W3CDTF">2018-02-03T16:48:00Z</dcterms:created>
  <dcterms:modified xsi:type="dcterms:W3CDTF">2019-10-07T08:30:00Z</dcterms:modified>
</cp:coreProperties>
</file>